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6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SATELLOGIC INC.</w:t>
      </w:r>
    </w:p>
    <w:p>
      <w:pPr>
        <w:spacing w:after="0" w:line="5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80" w:right="479" w:bottom="105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001-41247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98-1845974</w:t>
      </w:r>
    </w:p>
    <w:p>
      <w:pPr>
        <w:spacing w:after="0" w:line="31" w:lineRule="exact"/>
        <w:rPr>
          <w:sz w:val="24"/>
          <w:szCs w:val="24"/>
          <w:color w:val="auto"/>
        </w:rPr>
      </w:pPr>
    </w:p>
    <w:p>
      <w:pPr>
        <w:sectPr>
          <w:pgSz w:w="11900" w:h="16838" w:orient="portrait"/>
          <w:cols w:equalWidth="0" w:num="3">
            <w:col w:w="4500" w:space="720"/>
            <w:col w:w="2740" w:space="720"/>
            <w:col w:w="2420"/>
          </w:cols>
          <w:pgMar w:left="320" w:top="1280" w:right="479" w:bottom="1059"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880" w:space="720"/>
            <w:col w:w="2500" w:space="720"/>
            <w:col w:w="3280"/>
          </w:cols>
          <w:pgMar w:left="320" w:top="1280" w:right="479" w:bottom="1059" w:gutter="0" w:footer="0" w:header="0"/>
          <w:type w:val="continuous"/>
        </w:sectPr>
      </w:pP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210 Delburg Street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Davidson, NC 28036</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16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(704) 802-2041</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38" w:lineRule="exact"/>
        <w:rPr>
          <w:rFonts w:ascii="Wingdings" w:cs="Wingdings" w:eastAsia="Wingdings" w:hAnsi="Wingdings"/>
          <w:sz w:val="18"/>
          <w:szCs w:val="18"/>
          <w:b w:val="1"/>
          <w:bCs w:val="1"/>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Wingdings" w:cs="Wingdings" w:eastAsia="Wingdings" w:hAnsi="Wingdings"/>
          <w:sz w:val="18"/>
          <w:szCs w:val="18"/>
          <w:b w:val="1"/>
          <w:bCs w:val="1"/>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38" w:lineRule="exact"/>
        <w:rPr>
          <w:rFonts w:ascii="Wingdings" w:cs="Wingdings" w:eastAsia="Wingdings" w:hAnsi="Wingdings"/>
          <w:sz w:val="18"/>
          <w:szCs w:val="18"/>
          <w:b w:val="1"/>
          <w:bCs w:val="1"/>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23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9"/>
        </w:trPr>
        <w:tc>
          <w:tcPr>
            <w:tcW w:w="23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Class A Common Stock</w:t>
            </w:r>
          </w:p>
        </w:tc>
        <w:tc>
          <w:tcPr>
            <w:tcW w:w="2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3"/>
              </w:rPr>
              <w:t>SATL</w:t>
            </w:r>
          </w:p>
        </w:tc>
        <w:tc>
          <w:tcPr>
            <w:tcW w:w="4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232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6"/>
              </w:rPr>
              <w:t>Warrants</w:t>
            </w:r>
          </w:p>
        </w:tc>
        <w:tc>
          <w:tcPr>
            <w:tcW w:w="29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3"/>
              </w:rPr>
              <w:t>SATLW</w:t>
            </w:r>
          </w:p>
        </w:tc>
        <w:tc>
          <w:tcPr>
            <w:tcW w:w="4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6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80" w:right="479" w:bottom="1059"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On June 3, 2026, Satellogic Inc. (the “Company”) held its 2026 annual meeting of stockholders virtually. Proxies for the meeting were solicited pursuant to Regulation 14A under the Securities Exchange Act of 1934, as amended.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matters were submitted to a vote of the stockholders: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Class II nominees were elected to serve as Class II directors for terms expiring at the 2029 annual meeting of stockholders.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2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2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Tom Killalea</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53,089,642</w:t>
            </w:r>
          </w:p>
        </w:tc>
        <w:tc>
          <w:tcPr>
            <w:tcW w:w="16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11,114,805</w:t>
            </w:r>
          </w:p>
        </w:tc>
        <w:tc>
          <w:tcPr>
            <w:tcW w:w="16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24,504,143</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Miguel Gutierrez</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57,976,060</w:t>
            </w:r>
          </w:p>
        </w:tc>
        <w:tc>
          <w:tcPr>
            <w:tcW w:w="16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6,228,387</w:t>
            </w:r>
          </w:p>
        </w:tc>
        <w:tc>
          <w:tcPr>
            <w:tcW w:w="16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24,504,143</w:t>
            </w:r>
          </w:p>
        </w:tc>
      </w:tr>
    </w:tbl>
    <w:p>
      <w:pPr>
        <w:spacing w:after="0" w:line="297"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appointment of Ernst &amp; Young LLP as the Company’s independent registered public accountants for the fiscal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was ratified.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23"/>
        </w:trPr>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88,296,497</w:t>
            </w:r>
          </w:p>
        </w:tc>
        <w:tc>
          <w:tcPr>
            <w:tcW w:w="1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77,298</w:t>
            </w:r>
          </w:p>
        </w:tc>
        <w:tc>
          <w:tcPr>
            <w:tcW w:w="18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333,795</w:t>
            </w:r>
          </w:p>
        </w:tc>
        <w:tc>
          <w:tcPr>
            <w:tcW w:w="1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1249"/>
        </w:trPr>
        <w:tc>
          <w:tcPr>
            <w:tcW w:w="2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2026</w:t>
      </w:r>
    </w:p>
    <w:p>
      <w:pPr>
        <w:spacing w:after="0" w:line="39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SATELLOGIC INC.</w:t>
      </w:r>
    </w:p>
    <w:p>
      <w:pPr>
        <w:spacing w:after="0" w:line="200" w:lineRule="exact"/>
        <w:rPr>
          <w:sz w:val="20"/>
          <w:szCs w:val="20"/>
          <w:color w:val="auto"/>
        </w:rPr>
      </w:pPr>
    </w:p>
    <w:p>
      <w:pPr>
        <w:spacing w:after="0" w:line="259" w:lineRule="exact"/>
        <w:rPr>
          <w:sz w:val="20"/>
          <w:szCs w:val="20"/>
          <w:color w:val="auto"/>
        </w:rPr>
      </w:pPr>
    </w:p>
    <w:tbl>
      <w:tblPr>
        <w:tblLayout w:type="fixed"/>
        <w:tblInd w:w="25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Rick Dunn</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Rick Dunn</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2026-06-04T16:22:28Z</dcterms:created>
  <dcterms:modified xsi:type="dcterms:W3CDTF">2026-06-04T16:22:28Z</dcterms:modified>
</cp:coreProperties>
</file>