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09778.xml.htm"/>
      <w:bookmarkStart w:id="1" w:name="kswkform4_17901097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Kharsansky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SATELLOGIC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DELBURG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DAVIDSON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Satellogic Inc.</w:t>
              </w:r>
            </w:hyperlink>
            <w:r>
              <w:rPr/>
              <w:t xml:space="preserve"> [ </w:t>
            </w:r>
            <w:r>
              <w:rPr>
                <w:rFonts w:ascii="Times;serif" w:hAnsi="Times;serif"/>
                <w:color w:val="0000FF"/>
                <w:sz w:val="24"/>
                <w:shd w:fill="FFFFFF" w:val="clear"/>
              </w:rPr>
              <w:t>SATL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4,872</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70,417</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9,462</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79,879</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3,424</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83,303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14,566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160,222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5,271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73,793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Kharsansky was granted 120,000 RSUs on June 7, 2024, for which have vested and will vest in equal quarterly installments through March 20, 2028 generally subject to continued employment through each vesting date. On September 20, 2026, 7,500 shares vested of which 2,628 shares were withheld in order to satisfy Mr. Kharsansky's obligations for payment of withholding and other taxes due in connection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Kharsansky was granted 233,051 RSUs on June 23, 2025, for which have vested and will vest in equal quarterly installments through June 20, 2029, generally subject to continued employment through each vesting date. On September 20, 2026, 14,566 shares vested of which 5,104 shares were withheld in order to satisfy Mr. Kharsansky's obligations for payment of withholding and other taxes due in connection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10, 2026, Mr. Kharsansky was granted 84,335 RSUs. These RSUs vest as follows: the first installment vested on July 20, 2026, and the remaining are to vest in equal quarterly installments thereafter through March 20, 2030, generally subject to continued employment through each vesting date. On September 20, 2026, 5,271 shares vested of which 1,847 shares were withheld in order to satisfy Mr. Kharsansky's obligations for payment of withholding and other taxes due in connection therewith.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Benz, Attorney-in-fact for Alan Kharsansky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0394" TargetMode="External"/><Relationship Id="rId5" Type="http://schemas.openxmlformats.org/officeDocument/2006/relationships/hyperlink" Target="http://www.sec.gov/cgi-bin/browse-edgar?action=getcompany&amp;CIK=00018743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852</Words>
  <Characters>4546</Characters>
  <CharactersWithSpaces>5275</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