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5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Liberty 77 Capital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2099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Satellogic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SATL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55"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95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05/26/2026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10,000,000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10,000,000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80" w:type="dxa"/>
            <w:vAlign w:val="bottom"/>
            <w:gridSpan w:val="18"/>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Liberty 77 Capital L.P.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2099 PENNSYLVANIA AVENUE NW</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DC</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20006</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Liberty Strategic Capital (SATL) Holdings,</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20"/>
              <w:spacing w:after="0"/>
              <w:rPr>
                <w:sz w:val="20"/>
                <w:szCs w:val="20"/>
                <w:color w:val="auto"/>
              </w:rPr>
            </w:pPr>
            <w:r>
              <w:rPr>
                <w:rFonts w:ascii="Arial" w:cs="Arial" w:eastAsia="Arial" w:hAnsi="Arial"/>
                <w:sz w:val="13"/>
                <w:szCs w:val="13"/>
                <w:color w:val="auto"/>
              </w:rPr>
              <w:t>(First)</w:t>
            </w:r>
          </w:p>
        </w:tc>
        <w:tc>
          <w:tcPr>
            <w:tcW w:w="138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LIBERTY 77 CAPITAL L.P.</w:t>
            </w:r>
          </w:p>
        </w:tc>
        <w:tc>
          <w:tcPr>
            <w:tcW w:w="13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2099 PENNSYLVANIA AVENUE NW</w:t>
            </w:r>
          </w:p>
        </w:tc>
        <w:tc>
          <w:tcPr>
            <w:tcW w:w="13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69"/>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5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DC</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20"/>
              <w:spacing w:after="0"/>
              <w:rPr>
                <w:sz w:val="20"/>
                <w:szCs w:val="20"/>
                <w:color w:val="auto"/>
              </w:rPr>
            </w:pPr>
            <w:r>
              <w:rPr>
                <w:rFonts w:ascii="Arial" w:cs="Arial" w:eastAsia="Arial" w:hAnsi="Arial"/>
                <w:sz w:val="13"/>
                <w:szCs w:val="13"/>
                <w:color w:val="auto"/>
              </w:rPr>
              <w:t>(State)</w:t>
            </w:r>
          </w:p>
        </w:tc>
        <w:tc>
          <w:tcPr>
            <w:tcW w:w="138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33655" cy="21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Liberty 77 Capital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6976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69767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LIBERTY 77 CAPITAL L.P.</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2099 PENNSYLVANIA AVENUE NW</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DC</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Liberty Capital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LIBERTY 77 CAPITAL L.P.</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2099 PENNSYLVANIA AVENUE NW</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DC</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STM Partners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LIBERTY 77 CAPITAL L.P.</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2099 PENNSYLVANIA AVENUE NW</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DC</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MNUCHIN STEVEN T</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LIBERTY 77 CAPITAL L.P.</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2099 PENNSYLVANIA AVE NW</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DC</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A common stock included herein is held by Liberty Strategic Capital (SATL) Holdings, LLC ("Liberty SATL"). Liberty 77 Capital L.P. (the "Liberty Manager") is the investment manager of the managing members of Liberty SATL. Liberty 77 Capital Partners L.P. is the general partner of the Liberty Manager. Liberty Capital L.L.C. is the general partner of Liberty 77 Capital Partners L.P. STM Partners LLC is the manager of Liberty Capital L.L.C. Steven T. Mnuchin is a director of Satellogic Inc. and the president of STM Partners LLC.</w:t>
      </w:r>
    </w:p>
    <w:p>
      <w:pPr>
        <w:spacing w:after="0" w:line="20"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these securities except to the extent of its or his pecuniary interest therein, and the inclusion of these securities in this report shall not be deemed an admission of beneficial ownership of the reported securities for purposes of Section 16 or for any other purpose.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Exhibit 99.1 - Joint Filer Information</w:t>
      </w:r>
    </w:p>
    <w:p>
      <w:pPr>
        <w:spacing w:after="0" w:line="48"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See Signatures Included 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99.1</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480" w:top="111" w:right="579" w:bottom="1440" w:gutter="0" w:footer="0" w:header="0"/>
        </w:sectPr>
      </w:pPr>
    </w:p>
    <w:bookmarkStart w:id="2" w:name="page3"/>
    <w:bookmarkEnd w:id="2"/>
    <w:p>
      <w:pPr>
        <w:ind w:left="986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21"/>
          <w:szCs w:val="21"/>
          <w:color w:val="auto"/>
        </w:rPr>
        <w:t>This Statement on Form 4 is filed jointly by the Reporting Persons listed below. The principal business address of each of these Reporting Persons can be found on the Form 4 filed herewith.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Designated Filer: LIBERTY 77 CAPITAL 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Event Requiring Statement: May 26,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Name and Ticker or Trading Symbol: Satellogic Inc. [SATL]</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LIBERTY 77 CAPITAL L.P.</w:t>
      </w:r>
    </w:p>
    <w:p>
      <w:pPr>
        <w:spacing w:after="0" w:line="221" w:lineRule="exact"/>
        <w:rPr>
          <w:sz w:val="20"/>
          <w:szCs w:val="20"/>
          <w:color w:val="auto"/>
        </w:rPr>
      </w:pPr>
    </w:p>
    <w:tbl>
      <w:tblPr>
        <w:tblLayout w:type="fixed"/>
        <w:tblInd w:w="5500" w:type="dxa"/>
        <w:tblCellMar>
          <w:top w:w="0" w:type="dxa"/>
          <w:left w:w="0" w:type="dxa"/>
          <w:bottom w:w="0" w:type="dxa"/>
          <w:right w:w="0" w:type="dxa"/>
        </w:tblCellMar>
      </w:tblP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Liberty 77 Capital Partners L.P.,</w:t>
            </w:r>
          </w:p>
        </w:tc>
      </w:tr>
      <w:tr>
        <w:trPr>
          <w:trHeight w:val="232"/>
        </w:trPr>
        <w:tc>
          <w:tcPr>
            <w:tcW w:w="5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Liberty Capital L.L.C.,</w:t>
            </w:r>
          </w:p>
        </w:tc>
      </w:tr>
      <w:tr>
        <w:trPr>
          <w:trHeight w:val="232"/>
        </w:trPr>
        <w:tc>
          <w:tcPr>
            <w:tcW w:w="5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M. Burwell</w:t>
            </w:r>
          </w:p>
        </w:tc>
      </w:tr>
      <w:tr>
        <w:trPr>
          <w:trHeight w:val="188"/>
        </w:trPr>
        <w:tc>
          <w:tcPr>
            <w:tcW w:w="56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Jesse M. Burwell</w:t>
            </w:r>
          </w:p>
        </w:tc>
      </w:tr>
      <w:tr>
        <w:trPr>
          <w:trHeight w:val="232"/>
        </w:trPr>
        <w:tc>
          <w:tcPr>
            <w:tcW w:w="5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3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LIBERTY STRATEGIC CAPITAL (SATL) HOLDINGS, LLC</w:t>
      </w:r>
    </w:p>
    <w:p>
      <w:pPr>
        <w:spacing w:after="0" w:line="221" w:lineRule="exact"/>
        <w:rPr>
          <w:sz w:val="20"/>
          <w:szCs w:val="20"/>
          <w:color w:val="auto"/>
        </w:rPr>
      </w:pPr>
    </w:p>
    <w:tbl>
      <w:tblPr>
        <w:tblLayout w:type="fixed"/>
        <w:tblInd w:w="5500" w:type="dxa"/>
        <w:tblCellMar>
          <w:top w:w="0" w:type="dxa"/>
          <w:left w:w="0" w:type="dxa"/>
          <w:bottom w:w="0" w:type="dxa"/>
          <w:right w:w="0" w:type="dxa"/>
        </w:tblCellMar>
      </w:tblPr>
      <w:tr>
        <w:trPr>
          <w:trHeight w:val="2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Liberty 77 Fund L.P., Liberty 77 Fund USTE L.P.</w:t>
            </w:r>
          </w:p>
        </w:tc>
      </w:tr>
      <w:tr>
        <w:trPr>
          <w:trHeight w:val="213"/>
        </w:trPr>
        <w:tc>
          <w:tcPr>
            <w:tcW w:w="5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Liberty 77 Fund International L.P.,</w:t>
            </w:r>
          </w:p>
        </w:tc>
      </w:tr>
      <w:tr>
        <w:trPr>
          <w:trHeight w:val="232"/>
        </w:trPr>
        <w:tc>
          <w:tcPr>
            <w:tcW w:w="5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managing members</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Liberty 77 Capital GenPar L.P.,</w:t>
            </w:r>
          </w:p>
        </w:tc>
      </w:tr>
      <w:tr>
        <w:trPr>
          <w:trHeight w:val="232"/>
        </w:trPr>
        <w:tc>
          <w:tcPr>
            <w:tcW w:w="5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general partner</w:t>
            </w:r>
          </w:p>
        </w:tc>
      </w:tr>
      <w:tr>
        <w:trPr>
          <w:trHeight w:val="39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Liberty 77 Capital UGP L.L.C.,</w:t>
            </w:r>
          </w:p>
        </w:tc>
      </w:tr>
      <w:tr>
        <w:trPr>
          <w:trHeight w:val="232"/>
        </w:trPr>
        <w:tc>
          <w:tcPr>
            <w:tcW w:w="5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Jesse M. Burwell</w:t>
            </w:r>
          </w:p>
        </w:tc>
      </w:tr>
      <w:tr>
        <w:trPr>
          <w:trHeight w:val="188"/>
        </w:trPr>
        <w:tc>
          <w:tcPr>
            <w:tcW w:w="56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 Jesse M. Burwell</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2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LIBERTY 77 CAPITAL PARTNERS L.P.</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Liberty Capital L.L.C.,</w:t>
            </w:r>
          </w:p>
        </w:tc>
      </w:tr>
      <w:tr>
        <w:trPr>
          <w:trHeight w:val="232"/>
        </w:trPr>
        <w:tc>
          <w:tcPr>
            <w:tcW w:w="5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Jesse M. Burwell</w:t>
            </w:r>
          </w:p>
        </w:tc>
      </w:tr>
      <w:tr>
        <w:trPr>
          <w:trHeight w:val="188"/>
        </w:trPr>
        <w:tc>
          <w:tcPr>
            <w:tcW w:w="56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 Jesse M. Burwell</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9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LIBERTY CAPITAL L.L.C.</w:t>
            </w: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Jesse M. Burwell</w:t>
            </w:r>
          </w:p>
        </w:tc>
      </w:tr>
      <w:tr>
        <w:trPr>
          <w:trHeight w:val="188"/>
        </w:trPr>
        <w:tc>
          <w:tcPr>
            <w:tcW w:w="56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 Jesse M. Burwell</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STM PARTNERS LLC</w:t>
            </w: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Jesse M. Burwell</w:t>
            </w:r>
          </w:p>
        </w:tc>
      </w:tr>
      <w:tr>
        <w:trPr>
          <w:trHeight w:val="188"/>
        </w:trPr>
        <w:tc>
          <w:tcPr>
            <w:tcW w:w="56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 Jesse M. Burwell as attorney-in-fact for</w:t>
            </w:r>
          </w:p>
        </w:tc>
      </w:tr>
      <w:tr>
        <w:trPr>
          <w:trHeight w:val="213"/>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Steven T. Mnuchin</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Jesse M. Burwell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27838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Jesse M. Burwell as attorney-in-fact for Steven T. Mnuchin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905374" TargetMode="External"/><Relationship Id="rId14" Type="http://schemas.openxmlformats.org/officeDocument/2006/relationships/hyperlink" Target="http://www.sec.gov/cgi-bin/browse-edgar?action=getcompany&amp;CIK=0001874315" TargetMode="External"/><Relationship Id="rId17" Type="http://schemas.openxmlformats.org/officeDocument/2006/relationships/hyperlink" Target="http://www.sec.gov/cgi-bin/browse-edgar?action=getcompany&amp;CIK=0001905368" TargetMode="External"/><Relationship Id="rId19" Type="http://schemas.openxmlformats.org/officeDocument/2006/relationships/hyperlink" Target="http://www.sec.gov/cgi-bin/browse-edgar?action=getcompany&amp;CIK=0001905373" TargetMode="External"/><Relationship Id="rId21" Type="http://schemas.openxmlformats.org/officeDocument/2006/relationships/hyperlink" Target="http://www.sec.gov/cgi-bin/browse-edgar?action=getcompany&amp;CIK=0001905369" TargetMode="External"/><Relationship Id="rId22" Type="http://schemas.openxmlformats.org/officeDocument/2006/relationships/hyperlink" Target="http://www.sec.gov/cgi-bin/browse-edgar?action=getcompany&amp;CIK=0001905366" TargetMode="External"/><Relationship Id="rId23" Type="http://schemas.openxmlformats.org/officeDocument/2006/relationships/hyperlink" Target="http://www.sec.gov/cgi-bin/browse-edgar?action=getcompany&amp;CIK=0001180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2026-05-28T20:08:25Z</dcterms:created>
  <dcterms:modified xsi:type="dcterms:W3CDTF">2026-05-28T20:08:25Z</dcterms:modified>
</cp:coreProperties>
</file>