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6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SATELLOGIC INC.</w:t>
      </w:r>
    </w:p>
    <w:p>
      <w:pPr>
        <w:spacing w:after="0" w:line="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80" w:right="479" w:bottom="105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001-41247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98-1845974</w:t>
      </w:r>
    </w:p>
    <w:p>
      <w:pPr>
        <w:spacing w:after="0" w:line="31" w:lineRule="exact"/>
        <w:rPr>
          <w:sz w:val="24"/>
          <w:szCs w:val="24"/>
          <w:color w:val="auto"/>
        </w:rPr>
      </w:pPr>
    </w:p>
    <w:p>
      <w:pPr>
        <w:sectPr>
          <w:pgSz w:w="11900" w:h="16838" w:orient="portrait"/>
          <w:cols w:equalWidth="0" w:num="3">
            <w:col w:w="4500" w:space="720"/>
            <w:col w:w="2740" w:space="720"/>
            <w:col w:w="2420"/>
          </w:cols>
          <w:pgMar w:left="320" w:top="1280" w:right="479" w:bottom="1059"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880" w:space="720"/>
            <w:col w:w="2500" w:space="720"/>
            <w:col w:w="3280"/>
          </w:cols>
          <w:pgMar w:left="320" w:top="1280" w:right="479" w:bottom="1059" w:gutter="0" w:footer="0" w:header="0"/>
          <w:type w:val="continuous"/>
        </w:sectPr>
      </w:pPr>
    </w:p>
    <w:p>
      <w:pPr>
        <w:spacing w:after="0" w:line="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210 Delburg Street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Davidson, NC 28036</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1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(704) 802-2041</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38" w:lineRule="exact"/>
        <w:rPr>
          <w:rFonts w:ascii="Wingdings" w:cs="Wingdings" w:eastAsia="Wingdings" w:hAnsi="Wingdings"/>
          <w:sz w:val="18"/>
          <w:szCs w:val="18"/>
          <w:b w:val="1"/>
          <w:bCs w:val="1"/>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Wingdings" w:cs="Wingdings" w:eastAsia="Wingdings" w:hAnsi="Wingdings"/>
          <w:sz w:val="18"/>
          <w:szCs w:val="18"/>
          <w:b w:val="1"/>
          <w:bCs w:val="1"/>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238" w:lineRule="exact"/>
        <w:rPr>
          <w:rFonts w:ascii="Wingdings" w:cs="Wingdings" w:eastAsia="Wingdings" w:hAnsi="Wingdings"/>
          <w:sz w:val="18"/>
          <w:szCs w:val="18"/>
          <w:b w:val="1"/>
          <w:bCs w:val="1"/>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540" w:type="dxa"/>
        <w:tblCellMar>
          <w:top w:w="0" w:type="dxa"/>
          <w:left w:w="0" w:type="dxa"/>
          <w:bottom w:w="0" w:type="dxa"/>
          <w:right w:w="0" w:type="dxa"/>
        </w:tblCellMar>
      </w:tblPr>
      <w:tr>
        <w:trPr>
          <w:trHeight w:val="234"/>
        </w:trPr>
        <w:tc>
          <w:tcPr>
            <w:tcW w:w="232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9"/>
        </w:trPr>
        <w:tc>
          <w:tcPr>
            <w:tcW w:w="23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2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3"/>
              </w:rPr>
              <w:t>SATL</w:t>
            </w:r>
          </w:p>
        </w:tc>
        <w:tc>
          <w:tcPr>
            <w:tcW w:w="4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23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6"/>
              </w:rPr>
              <w:t>Warrants</w:t>
            </w:r>
          </w:p>
        </w:tc>
        <w:tc>
          <w:tcPr>
            <w:tcW w:w="2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3"/>
              </w:rPr>
              <w:t>SATLW</w:t>
            </w:r>
          </w:p>
        </w:tc>
        <w:tc>
          <w:tcPr>
            <w:tcW w:w="4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12b-2 of the Securities Exchange Act of 1934 (17 CFR §240.12b-2).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6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80" w:right="479" w:bottom="1059" w:gutter="0" w:footer="0" w:header="0"/>
          <w:type w:val="continuous"/>
        </w:sectPr>
      </w:pPr>
    </w:p>
    <w:bookmarkStart w:id="1" w:name="page2"/>
    <w:bookmarkEnd w:id="1"/>
    <w:p>
      <w:pPr>
        <w:ind w:right="8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Principal Officers; Election of Directors; Appointment of Certain Officers; Compensatory Arrangements of Certain Officers.</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Effective June 1, 2026, the Board of Directors (the “Board”) of Satellogic Inc. (the “Company”) increased the size of the Board from seven directors to eight directors and appointed Michael E. Williamson to fill the vacancy as a Class III Director. The Board anticipates naming Mr. Williamson to serve on one or more committees of the Board, but Mr. Williamson’s committee assignments have not been determined at the time of this Form 8-K. The Board has determined that Mr. Williamson is “independent” under the applicable rules of the U.S. Securities and Exchange Commission (the “SEC”) and Nasdaq listing standards.</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Mr. Williamson will be eligible to receive compensation for his service on the Board consistent with that provided to the Company’s other independent directors, which is described under the caption “Director Compensation” in the Company’s definitive proxy statement on Schedule 14A, filed with the SEC on April 23, 2026. In addition, Mr. Williamson will enter into the Company’s standard indemnification agreement, the form of which is attached as Exhibit 10.30 to the Company’s Annual Report on Form 10-K, filed with the SEC on March 19, 2026.</w:t>
      </w:r>
    </w:p>
    <w:p>
      <w:pPr>
        <w:spacing w:after="0" w:line="21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There is no arrangement or understanding between Mr. Williamson and any other person pursuant to which Mr. Williamson was selected as a director. There are no related person transactions within the meaning of Item 404(a) of Regulation S-K promulgated by the SEC between the Company and Mr. Williamson required to be disclosed herein.</w:t>
      </w:r>
    </w:p>
    <w:p>
      <w:pPr>
        <w:spacing w:after="0" w:line="21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June 4, 2025, the Company issued a press release announcing the appointment of Mr. Williamson to the Board. A copy of the press release is attached hereto as Exhibit 99.1 to this Form 8-K.</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97"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0094FF"/>
        </w:rPr>
        <w:t>Press Release, dated June 4, 2026</w:t>
      </w:r>
    </w:p>
    <w:p>
      <w:pPr>
        <w:spacing w:after="0" w:line="50"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39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00" w:lineRule="exact"/>
        <w:rPr>
          <w:sz w:val="20"/>
          <w:szCs w:val="20"/>
          <w:color w:val="auto"/>
        </w:rPr>
      </w:pPr>
    </w:p>
    <w:p>
      <w:pPr>
        <w:spacing w:after="0" w:line="259" w:lineRule="exact"/>
        <w:rPr>
          <w:sz w:val="20"/>
          <w:szCs w:val="20"/>
          <w:color w:val="auto"/>
        </w:rPr>
      </w:pPr>
    </w:p>
    <w:tbl>
      <w:tblPr>
        <w:tblLayout w:type="fixed"/>
        <w:tblInd w:w="25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Rick Dunn</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Rick Dunn</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92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3" w:lineRule="exact"/>
        <w:rPr>
          <w:sz w:val="20"/>
          <w:szCs w:val="20"/>
          <w:color w:val="auto"/>
        </w:rPr>
      </w:pPr>
    </w:p>
    <w:p>
      <w:pPr>
        <w:ind w:right="920"/>
        <w:spacing w:after="0" w:line="268" w:lineRule="auto"/>
        <w:rPr>
          <w:sz w:val="20"/>
          <w:szCs w:val="20"/>
          <w:color w:val="auto"/>
        </w:rPr>
      </w:pPr>
      <w:r>
        <w:rPr>
          <w:rFonts w:ascii="Times New Roman" w:cs="Times New Roman" w:eastAsia="Times New Roman" w:hAnsi="Times New Roman"/>
          <w:sz w:val="29"/>
          <w:szCs w:val="29"/>
          <w:b w:val="1"/>
          <w:bCs w:val="1"/>
          <w:color w:val="auto"/>
        </w:rPr>
        <w:t>Satellogic Appoints Lieutenant General (Ret.) Michael E. Williamson to its Board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555555"/>
        </w:rPr>
        <w:t>Decorated Defense and Aerospace Leader Joins Board as Independent Director</w:t>
      </w:r>
    </w:p>
    <w:p>
      <w:pPr>
        <w:spacing w:after="0" w:line="2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b w:val="1"/>
          <w:bCs w:val="1"/>
          <w:color w:val="333333"/>
        </w:rPr>
        <w:t xml:space="preserve">NEW YORK </w:t>
      </w:r>
      <w:r>
        <w:rPr>
          <w:rFonts w:ascii="Times New Roman" w:cs="Times New Roman" w:eastAsia="Times New Roman" w:hAnsi="Times New Roman"/>
          <w:sz w:val="22"/>
          <w:szCs w:val="22"/>
          <w:color w:val="333333"/>
        </w:rPr>
        <w:t>—</w:t>
      </w:r>
      <w:r>
        <w:rPr>
          <w:rFonts w:ascii="Times New Roman" w:cs="Times New Roman" w:eastAsia="Times New Roman" w:hAnsi="Times New Roman"/>
          <w:sz w:val="22"/>
          <w:szCs w:val="22"/>
          <w:b w:val="1"/>
          <w:bCs w:val="1"/>
          <w:color w:val="333333"/>
        </w:rPr>
        <w:t xml:space="preserve"> June 4, 2026 </w:t>
      </w:r>
      <w:r>
        <w:rPr>
          <w:rFonts w:ascii="Times New Roman" w:cs="Times New Roman" w:eastAsia="Times New Roman" w:hAnsi="Times New Roman"/>
          <w:sz w:val="22"/>
          <w:szCs w:val="22"/>
          <w:color w:val="333333"/>
        </w:rPr>
        <w:t>— Satellogic Inc. (NASDAQ: SATL), the infrastructure company for Persistent Global</w:t>
      </w:r>
      <w:r>
        <w:rPr>
          <w:rFonts w:ascii="Times New Roman" w:cs="Times New Roman" w:eastAsia="Times New Roman" w:hAnsi="Times New Roman"/>
          <w:sz w:val="22"/>
          <w:szCs w:val="22"/>
          <w:b w:val="1"/>
          <w:bCs w:val="1"/>
          <w:color w:val="333333"/>
        </w:rPr>
        <w:t xml:space="preserve"> </w:t>
      </w:r>
      <w:r>
        <w:rPr>
          <w:rFonts w:ascii="Times New Roman" w:cs="Times New Roman" w:eastAsia="Times New Roman" w:hAnsi="Times New Roman"/>
          <w:sz w:val="22"/>
          <w:szCs w:val="22"/>
          <w:color w:val="333333"/>
        </w:rPr>
        <w:t>Intelligence, today announced the appointment of retired U.S. Army Lieutenant General Michael E. Williamson as an independent director. General Williamson will serve as a Class III director, effective immediately.</w:t>
      </w:r>
    </w:p>
    <w:p>
      <w:pPr>
        <w:spacing w:after="0" w:line="204"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333333"/>
        </w:rPr>
        <w:t>General Williamson brings more than three decades of leadership experience in defense acquisition, technology integration, and global business development to Satellogic's Board. His deep expertise across the defense and aerospace sectors will support the Company as it continues to scale its Earth observation constellation and expand its work with government and commercial customers worldwide.</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333333"/>
        </w:rPr>
        <w:t>"General Williamson joins our board at a pivotal moment. The market is shifting from episodic imagery to Persistent Global Intelligence, and Satellogic is building the infrastructure that makes that shift real at scale,” said Emiliano Kargieman, CEO and Co-Founder of Satellogic. “His decades of leadership at the intersection of national security, advanced technology, and global partnerships will help us deepen our work with the allied governments and mission organizations that depend on continuous, decision-grade awareness."</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333333"/>
        </w:rPr>
        <w:t>"The organizations I've worked alongside for 40 years need continuous, decision-grade awareness of what is changing on the ground, not images delivered after the fact,” said General Williamson. “Satellogic is building the infrastructure to make that possible at the cadence and scale the mission now requires, and I'm glad to help guide that work as a member of the board."</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333333"/>
        </w:rPr>
        <w:t>A retired U.S. Army Lieutenant General and former senior executive at Lockheed Martin, General Williamson has more than thirty years of leadership experience in defense acquisition, technology integration, and global business development. Commissioned in the Air Defense Artillery in 1983, he held a series of command and acquisition roles, including Principal Military Deputy to the Assistant Secretary of the Army for Acquisition, Logistics and Technology and Director of Acquisition Career Management, where he oversaw major modernization and procurement programs for the U.S. Army.</w:t>
      </w:r>
    </w:p>
    <w:p>
      <w:pPr>
        <w:spacing w:after="0" w:line="2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333333"/>
        </w:rPr>
        <w:t>Following his military career, General Williamson joined Lockheed Martin, serving as Vice President for Program Performance, Vice President and General Manager for Sensors and Global Sustainment, and Vice President of Tactical and Strike Missiles, with responsibility for advanced systems such as hypersonic and precision strike capabilities. Most recently, he served as Senior Vice President, Global Business Development and Strategy and President of Lockheed Martin International, leading enterprise-wide growth, international operations in more than 50 countries, and key customer and government partnerships worldwide.</w:t>
      </w:r>
    </w:p>
    <w:p>
      <w:pPr>
        <w:sectPr>
          <w:pgSz w:w="11900" w:h="16838" w:orient="portrait"/>
          <w:cols w:equalWidth="0" w:num="1">
            <w:col w:w="11240"/>
          </w:cols>
          <w:pgMar w:left="320" w:top="1404" w:right="339" w:bottom="1440" w:gutter="0" w:footer="0" w:header="0"/>
        </w:sectPr>
      </w:pPr>
    </w:p>
    <w:bookmarkStart w:id="4" w:name="page5"/>
    <w:bookmarkEnd w:id="4"/>
    <w:p>
      <w:pPr>
        <w:jc w:val="both"/>
        <w:ind w:right="20"/>
        <w:spacing w:after="0" w:line="244" w:lineRule="auto"/>
        <w:rPr>
          <w:sz w:val="20"/>
          <w:szCs w:val="20"/>
          <w:color w:val="auto"/>
        </w:rPr>
      </w:pPr>
      <w:r>
        <w:rPr>
          <w:rFonts w:ascii="Times New Roman" w:cs="Times New Roman" w:eastAsia="Times New Roman" w:hAnsi="Times New Roman"/>
          <w:sz w:val="22"/>
          <w:szCs w:val="22"/>
          <w:color w:val="333333"/>
        </w:rPr>
        <w:t>General Williamson holds a B.S. in Business Administration from Husson College, an M.S. in Material Acquisition Management from the Naval Postgraduate School, and a Ph.D. in Business Administration from Madison University, as well as executive and public policy credentials from Harvard University and Georgetown University.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About Satellogic</w:t>
      </w:r>
    </w:p>
    <w:p>
      <w:pPr>
        <w:spacing w:after="0" w:line="23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333333"/>
        </w:rPr>
        <w:t>Founded in 2010, Satellogic (NASDAQ: SATL) is building the infrastructure for Persistent Global Intelligence: continuous, proactive awareness of the places, assets, and activities that matter. The company combines high-cadence satellite collection, best-in-class technology, AI-accelerated workflows, and sovereign-capable architecture to help customers move from episodic imagery to persistent monitoring programs.</w:t>
      </w:r>
    </w:p>
    <w:p>
      <w:pPr>
        <w:jc w:val="both"/>
        <w:spacing w:after="0" w:line="234" w:lineRule="auto"/>
        <w:rPr>
          <w:sz w:val="20"/>
          <w:szCs w:val="20"/>
          <w:color w:val="auto"/>
        </w:rPr>
      </w:pPr>
      <w:r>
        <w:rPr>
          <w:rFonts w:ascii="Times New Roman" w:cs="Times New Roman" w:eastAsia="Times New Roman" w:hAnsi="Times New Roman"/>
          <w:sz w:val="22"/>
          <w:szCs w:val="22"/>
          <w:color w:val="333333"/>
        </w:rPr>
        <w:t xml:space="preserve">Satellogic serves defense and intelligence agencies, allied governments, and commercial markets that need reliable, scalable awareness of change across large portfolios of sites. Customers can begin with discovery, expand into persistent monitoring, and build toward dedicated or sovereign-controlled capacity as their mission requirements grow. To learn more, please visit: </w:t>
      </w:r>
      <w:r>
        <w:rPr>
          <w:rFonts w:ascii="Times New Roman" w:cs="Times New Roman" w:eastAsia="Times New Roman" w:hAnsi="Times New Roman"/>
          <w:sz w:val="22"/>
          <w:szCs w:val="22"/>
          <w:color w:val="1155CC"/>
        </w:rPr>
        <w:t>https://www.satellogic.com</w:t>
      </w:r>
      <w:r>
        <w:rPr>
          <w:rFonts w:ascii="Times New Roman" w:cs="Times New Roman" w:eastAsia="Times New Roman" w:hAnsi="Times New Roman"/>
          <w:sz w:val="22"/>
          <w:szCs w:val="22"/>
          <w:color w:val="333333"/>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Forward-Looking Statements</w:t>
      </w:r>
    </w:p>
    <w:p>
      <w:pPr>
        <w:spacing w:after="0" w:line="2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333333"/>
        </w:rPr>
        <w:t>This press release contains "forward-looking statements" within the meaning of the U.S. federal securities laws.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These forward-looking statements are based on Satellogic's current expectations and beliefs concerning, among other things, our plans, strategies, prospects, both business and financial. Although we believe our plans, intentions and expectations reflected in or suggested by these forward-looking statements are reasonable, we cannot give any assurance that we either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Many actual events and circumstances are beyond the control of the Company. Many factors could cause actual future results to differ materially from the forward-looking statements in this press release, including but not limited to the risks and uncertainties described in the "Risk Factors" section of Satellogic's Annual Report on Form 10-K and other documents filed or to be filed by Satellogic from time to time with the Securities and Exchange Commission.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Satellogic assumes no obligation and does not intend to update or revise these forward-looking statements, whether as a result of new information, future events, or otherwise. Satellogic can give no assurance that it will achieve its expectations.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33333"/>
        </w:rPr>
        <w:t>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 xml:space="preserve">Investor Relations: </w:t>
      </w:r>
      <w:r>
        <w:rPr>
          <w:rFonts w:ascii="Times New Roman" w:cs="Times New Roman" w:eastAsia="Times New Roman" w:hAnsi="Times New Roman"/>
          <w:sz w:val="22"/>
          <w:szCs w:val="22"/>
          <w:color w:val="1155CC"/>
        </w:rPr>
        <w:t>ir@satellogic.com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 xml:space="preserve">Media Relations: </w:t>
      </w:r>
      <w:r>
        <w:rPr>
          <w:rFonts w:ascii="Times New Roman" w:cs="Times New Roman" w:eastAsia="Times New Roman" w:hAnsi="Times New Roman"/>
          <w:sz w:val="22"/>
          <w:szCs w:val="22"/>
          <w:color w:val="1155CC"/>
        </w:rPr>
        <w:t>pr@satellogic.com</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2026-06-04T16:32:52Z</dcterms:created>
  <dcterms:modified xsi:type="dcterms:W3CDTF">2026-06-04T16:32:52Z</dcterms:modified>
</cp:coreProperties>
</file>