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4668958.xml.htm"/>
      <w:bookmarkStart w:id="1" w:name="kswkform4a_17846689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Wang Theodore Glass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06/15/2026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32,665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32,665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32,665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Mr. Wang was granted 32,665 RSUs, all of which will vest on May 31, 2027 subject to Mr. Wang's continued service through such date. Grantee elected to defer receipt of shares until May 10,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Theodore G.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7373" TargetMode="External"/><Relationship Id="rId5" Type="http://schemas.openxmlformats.org/officeDocument/2006/relationships/hyperlink" Target="http://www.sec.gov/cgi-bin/browse-edgar?action=getcompany&amp;CIK=0001874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3302</Characters>
  <CharactersWithSpaces>3844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